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80AB" w14:textId="5B622870" w:rsidR="00F23B24" w:rsidRPr="00F23B24" w:rsidRDefault="00531502" w:rsidP="00F23B24">
      <w:pPr>
        <w:pStyle w:val="NormalWeb"/>
        <w:rPr>
          <w:b/>
          <w:bCs/>
          <w:color w:val="000000"/>
          <w:sz w:val="27"/>
          <w:szCs w:val="27"/>
        </w:rPr>
      </w:pPr>
      <w:r>
        <w:rPr>
          <w:b/>
          <w:bCs/>
          <w:color w:val="000000"/>
          <w:sz w:val="27"/>
          <w:szCs w:val="27"/>
        </w:rPr>
        <w:t>K</w:t>
      </w:r>
      <w:r w:rsidR="00F23B24" w:rsidRPr="00F23B24">
        <w:rPr>
          <w:b/>
          <w:bCs/>
          <w:color w:val="000000"/>
          <w:sz w:val="27"/>
          <w:szCs w:val="27"/>
        </w:rPr>
        <w:t>ommunal boligsocial anvisning til ungdomsboliger</w:t>
      </w:r>
      <w:r w:rsidR="00F23B24">
        <w:rPr>
          <w:b/>
          <w:bCs/>
          <w:color w:val="000000"/>
          <w:sz w:val="27"/>
          <w:szCs w:val="27"/>
        </w:rPr>
        <w:t xml:space="preserve"> (Aftaleudkast)</w:t>
      </w:r>
    </w:p>
    <w:p w14:paraId="3593160F" w14:textId="1D2EA2B2" w:rsidR="00F23B24" w:rsidRDefault="00F23B24" w:rsidP="00F23B24">
      <w:pPr>
        <w:pStyle w:val="NormalWeb"/>
        <w:rPr>
          <w:color w:val="000000"/>
          <w:sz w:val="27"/>
          <w:szCs w:val="27"/>
        </w:rPr>
      </w:pPr>
      <w:r>
        <w:rPr>
          <w:color w:val="000000"/>
          <w:sz w:val="27"/>
          <w:szCs w:val="27"/>
        </w:rPr>
        <w:t>Det aftales, at kommunen kan anvise til XX % af de ledige almene ungdomsboliger.</w:t>
      </w:r>
    </w:p>
    <w:p w14:paraId="66C213B1" w14:textId="77777777" w:rsidR="00F23B24" w:rsidRDefault="00F23B24" w:rsidP="00F23B24">
      <w:pPr>
        <w:pStyle w:val="NormalWeb"/>
        <w:rPr>
          <w:color w:val="000000"/>
          <w:sz w:val="27"/>
          <w:szCs w:val="27"/>
        </w:rPr>
      </w:pPr>
      <w:r>
        <w:rPr>
          <w:color w:val="000000"/>
          <w:sz w:val="27"/>
          <w:szCs w:val="27"/>
        </w:rPr>
        <w:t>Formålet med anvisningen af en ungdomsbolig er at understøtte kommunens sociale indsatser i forhold til at få den unge i uddannelse. Når kommunen anviser til en ungdomsbolig, skal den unge kunne tilpasse sig til et almindeligt ungdomsboligmiljø og være på en vej mod uddannelse.</w:t>
      </w:r>
    </w:p>
    <w:p w14:paraId="3E7A49C3" w14:textId="77777777" w:rsidR="00F23B24" w:rsidRDefault="00F23B24" w:rsidP="00F23B24">
      <w:pPr>
        <w:pStyle w:val="NormalWeb"/>
        <w:rPr>
          <w:color w:val="000000"/>
          <w:sz w:val="27"/>
          <w:szCs w:val="27"/>
        </w:rPr>
      </w:pPr>
      <w:r>
        <w:rPr>
          <w:color w:val="000000"/>
          <w:sz w:val="27"/>
          <w:szCs w:val="27"/>
        </w:rPr>
        <w:t>Det er væsentligt at anviste til ungdomsboliger ikke adskiller sig væsentligt fra aldersgruppen i ungdomsboliger i øvrigt. Selv om der ikke er fastlagt en særlig aldersgrænse for ungdomsboliger er parterne enige om, at anvisning til ungdomsboliger tager højde for dette, og at der som udgangspunkt ikke anvises lejere til ungdomsboliger, der er fyldt 30 år.</w:t>
      </w:r>
    </w:p>
    <w:p w14:paraId="746C9D38" w14:textId="77777777" w:rsidR="00F23B24" w:rsidRDefault="00F23B24" w:rsidP="00F23B24">
      <w:pPr>
        <w:pStyle w:val="NormalWeb"/>
        <w:rPr>
          <w:color w:val="000000"/>
          <w:sz w:val="27"/>
          <w:szCs w:val="27"/>
        </w:rPr>
      </w:pPr>
      <w:r>
        <w:rPr>
          <w:color w:val="000000"/>
          <w:sz w:val="27"/>
          <w:szCs w:val="27"/>
        </w:rPr>
        <w:t>Det er ligeledes væsentligt, at den anviste unge har et perspektiv i forhold til at tage en uddannelse, og derved i livssituation ikke adskiller sig væsentligt fra de øvrige beboere i ungdomsboliger. Målgruppen for den kommunale boligsociale anvisning er derfor unge, der er på vej mod uddannelse. Parterne er bevidste om, at vejen i uddannelse kan være længere for unge med sociale problematikker. Da boligorganisationerne er forpligtede til årligt at kontrollere, at beboerne i ungdomsboliger lever op til de oprindeligt stillede betingelser, aftales det, at kommunen løbende leverer en opsøgende indsats i forhold til at sikre, at de unge fastholder vejen mod uddannelse. For de unge, som det forløbne år ikke er kommet i uddannelse, foretager kommunen en konkret vurdering af, om uddannelse fortsat er perspektivet for den unge, eller om der skal findes en alternativ boligløsning, som imødekommer den unges behov og udvikling.</w:t>
      </w:r>
    </w:p>
    <w:p w14:paraId="05D87651" w14:textId="77777777" w:rsidR="00F23B24" w:rsidRDefault="00F23B24" w:rsidP="00F23B24">
      <w:pPr>
        <w:pStyle w:val="NormalWeb"/>
        <w:rPr>
          <w:color w:val="000000"/>
          <w:sz w:val="27"/>
          <w:szCs w:val="27"/>
        </w:rPr>
      </w:pPr>
      <w:r>
        <w:rPr>
          <w:color w:val="000000"/>
          <w:sz w:val="27"/>
          <w:szCs w:val="27"/>
        </w:rPr>
        <w:t>Den generelle regel om, at uddannelsessøgende opsiges fra ungdomsboligen, når de har afsluttet deres uddannelse, omfatter også unge anviste. Kommer de unge i ordinær fuldtidsbeskæftigelse i stedet for</w:t>
      </w:r>
    </w:p>
    <w:p w14:paraId="5C3FB666" w14:textId="77777777" w:rsidR="00F23B24" w:rsidRDefault="00F23B24" w:rsidP="00F23B24">
      <w:pPr>
        <w:pStyle w:val="NormalWeb"/>
        <w:rPr>
          <w:color w:val="000000"/>
          <w:sz w:val="27"/>
          <w:szCs w:val="27"/>
        </w:rPr>
      </w:pPr>
      <w:r>
        <w:rPr>
          <w:color w:val="000000"/>
          <w:sz w:val="27"/>
          <w:szCs w:val="27"/>
        </w:rPr>
        <w:t>uddannelse, skal de fraflytte ungdomsboligen. De vil i så fald også have en indtægt, der gør dem i stand til at betale en husleje i en almindelig familiebolig.</w:t>
      </w:r>
    </w:p>
    <w:p w14:paraId="13455102" w14:textId="77777777" w:rsidR="00F23B24" w:rsidRDefault="00F23B24" w:rsidP="00F23B24">
      <w:pPr>
        <w:pStyle w:val="NormalWeb"/>
        <w:rPr>
          <w:color w:val="000000"/>
          <w:sz w:val="27"/>
          <w:szCs w:val="27"/>
        </w:rPr>
      </w:pPr>
      <w:r>
        <w:rPr>
          <w:color w:val="000000"/>
          <w:sz w:val="27"/>
          <w:szCs w:val="27"/>
        </w:rPr>
        <w:t>Kommunen sikrer ved anvisningen til en ungdomsbolig, at den anviste unge kender regelgrundlaget for ungdomsboliger, og ved at kommunen skal kontaktes, hvis den unge ved studiekontrollen ikke er kommet under uddannelse.</w:t>
      </w:r>
    </w:p>
    <w:p w14:paraId="6541670E" w14:textId="77777777" w:rsidR="00F23B24" w:rsidRDefault="00F23B24" w:rsidP="00F23B24">
      <w:pPr>
        <w:pStyle w:val="NormalWeb"/>
        <w:rPr>
          <w:color w:val="000000"/>
          <w:sz w:val="27"/>
          <w:szCs w:val="27"/>
        </w:rPr>
      </w:pPr>
      <w:r>
        <w:rPr>
          <w:color w:val="000000"/>
          <w:sz w:val="27"/>
          <w:szCs w:val="27"/>
        </w:rPr>
        <w:t xml:space="preserve">Unge flytter ofte. Det er væsentligt at denne aftale ikke føre til, at anviste unge fylder uforholdsmæssigt meget i et ungdomsboligmiljø. Beboersammensætningen i ungdomsboliger og udviklingen hos anviste unge ift. uddannelse følges derfor løbende i regi af </w:t>
      </w:r>
      <w:proofErr w:type="spellStart"/>
      <w:r>
        <w:rPr>
          <w:color w:val="000000"/>
          <w:sz w:val="27"/>
          <w:szCs w:val="27"/>
        </w:rPr>
        <w:t>Boligforum</w:t>
      </w:r>
      <w:proofErr w:type="spellEnd"/>
      <w:r>
        <w:rPr>
          <w:color w:val="000000"/>
          <w:sz w:val="27"/>
          <w:szCs w:val="27"/>
        </w:rPr>
        <w:t xml:space="preserve"> og embedsmandsgruppen [eller lokalt nedsatte fora].</w:t>
      </w:r>
    </w:p>
    <w:p w14:paraId="1CD8596A" w14:textId="77777777" w:rsidR="00AB692E" w:rsidRDefault="00AB692E"/>
    <w:sectPr w:rsidR="00AB69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24"/>
    <w:rsid w:val="00531502"/>
    <w:rsid w:val="00A600EF"/>
    <w:rsid w:val="00AB692E"/>
    <w:rsid w:val="00F23B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839D"/>
  <w15:chartTrackingRefBased/>
  <w15:docId w15:val="{3B7E2520-D7A4-4C1A-A196-7B423CC8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23B2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7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2248</Characters>
  <Application>Microsoft Office Word</Application>
  <DocSecurity>0</DocSecurity>
  <Lines>18</Lines>
  <Paragraphs>5</Paragraphs>
  <ScaleCrop>false</ScaleCrop>
  <Company>Boligselskabernes Hus</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Fiil Præstegaard</dc:creator>
  <cp:keywords/>
  <dc:description/>
  <cp:lastModifiedBy>Susan Fiil Præstegaard</cp:lastModifiedBy>
  <cp:revision>2</cp:revision>
  <dcterms:created xsi:type="dcterms:W3CDTF">2022-10-10T10:38:00Z</dcterms:created>
  <dcterms:modified xsi:type="dcterms:W3CDTF">2022-10-10T12:04:00Z</dcterms:modified>
</cp:coreProperties>
</file>